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28"/>
          <w:szCs w:val="28"/>
          <w:lang w:val="en-US" w:eastAsia="zh-CN"/>
        </w:rPr>
        <w:t>附件</w:t>
      </w:r>
    </w:p>
    <w:tbl>
      <w:tblPr>
        <w:tblStyle w:val="6"/>
        <w:tblpPr w:leftFromText="180" w:rightFromText="180" w:vertAnchor="text" w:horzAnchor="page" w:tblpX="771" w:tblpY="962"/>
        <w:tblOverlap w:val="never"/>
        <w:tblW w:w="144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320"/>
        <w:gridCol w:w="7149"/>
        <w:gridCol w:w="900"/>
        <w:gridCol w:w="630"/>
        <w:gridCol w:w="840"/>
        <w:gridCol w:w="885"/>
        <w:gridCol w:w="855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lang w:eastAsia="zh-CN"/>
              </w:rPr>
            </w:pPr>
            <w:bookmarkStart w:id="0" w:name="OLE_LINK3"/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8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</w:rPr>
              <w:t>项   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</w:rPr>
              <w:t>内   容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</w:rPr>
              <w:t>项目金额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（万元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lang w:eastAsia="zh-CN"/>
              </w:rPr>
              <w:t>责任科室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lang w:eastAsia="zh-CN"/>
              </w:rPr>
              <w:t>对象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lang w:eastAsia="zh-CN"/>
              </w:rPr>
              <w:t>承 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lang w:eastAsia="zh-CN"/>
              </w:rPr>
              <w:t>主 体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lang w:eastAsia="zh-CN"/>
              </w:rPr>
              <w:t>实 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lang w:eastAsia="zh-CN"/>
              </w:rPr>
              <w:t>周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0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2026年“家教伴成长 巴渠育英才”家庭教育系列活动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家庭教育讲师能力提升培训</w:t>
            </w:r>
          </w:p>
        </w:tc>
        <w:tc>
          <w:tcPr>
            <w:tcW w:w="714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围绕家庭教育基础知识、家庭教育指导实践、家校社协同育人等内容开展培训。</w:t>
            </w:r>
          </w:p>
          <w:p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2.培训时间和人数：共3天，培训50人。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3.要求有培训制度、有培训计划、有师资队伍、有学员名册。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6万元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22万元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  <w:t>家儿部、权益部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全市妇女儿童及家庭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  <w:t>社会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  <w:t>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4月-12月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0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sz w:val="22"/>
                <w:szCs w:val="22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“阅启未来”亲子阅读系列活动</w:t>
            </w:r>
          </w:p>
        </w:tc>
        <w:tc>
          <w:tcPr>
            <w:tcW w:w="714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1.举办亲子阅读家庭教育指导师培训班1期，进一步充实达州市家庭教育服务队伍，提升家长和教师亲子阅读指导能力，人数不少于100人。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2.举办亲子阅读大型公益讲座1期，全面普及家庭教育科学理念，帮助家长掌握科学的亲子阅读指导方法，有力提升家庭教育指导水平，人数不少于300人。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3.举办亲子阅读大赛，并进行成果展示。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4万元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sz w:val="22"/>
                <w:szCs w:val="22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笔尖上的家风征文活动                                                                                                              </w:t>
            </w:r>
          </w:p>
        </w:tc>
        <w:tc>
          <w:tcPr>
            <w:tcW w:w="714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面向中小学生围绕“注重家庭注重家教注重家风”开展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主题征文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活动，并评出一、二、三等奖。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3万元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4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家庭教育“云”辅导</w:t>
            </w:r>
          </w:p>
        </w:tc>
        <w:tc>
          <w:tcPr>
            <w:tcW w:w="714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邀请家庭教育、心理健康等方面的知名专家、讲师、老师或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者智慧家长，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每周面向全市家庭开展家庭教育网络直播课1次，共20期。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2万元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04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共育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一对一家庭辅导服务</w:t>
            </w:r>
          </w:p>
        </w:tc>
        <w:tc>
          <w:tcPr>
            <w:tcW w:w="714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派专职心理咨询师、家庭教育指导师入驻达州市工青妇活动中心市妇联心灵倾听室，</w:t>
            </w:r>
            <w:r>
              <w:rPr>
                <w:rFonts w:eastAsia="仿宋_GB2312"/>
                <w:color w:val="auto"/>
                <w:sz w:val="24"/>
                <w:szCs w:val="24"/>
              </w:rPr>
              <w:t>为有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情绪困扰、学业压力、工作家庭困扰的家长及未成年人</w:t>
            </w:r>
            <w:r>
              <w:rPr>
                <w:rFonts w:eastAsia="仿宋_GB2312"/>
                <w:color w:val="auto"/>
                <w:sz w:val="24"/>
                <w:szCs w:val="24"/>
              </w:rPr>
              <w:t>提供免费心理健康咨询服务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和个案辅导。对困难、特殊妇女儿童及家庭，工作人员应提供上门咨询服务。接待人次：项目期间不低于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100人次免费咨询。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3万元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04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智慧家长读书会</w:t>
            </w:r>
          </w:p>
        </w:tc>
        <w:tc>
          <w:tcPr>
            <w:tcW w:w="714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1.围绕“正确婚恋观”“亲子沟通”“情绪管理”“科学性教育”四大板块开展家长线下读书会，帮助家长转变观念、提升技能。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2.读书会场次和人数：共开展40场，参与家长800人次以上。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3.举办结业典礼，总结学习成果、表扬积极学员、扩大项目影响。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4万元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4"/>
                <w:szCs w:val="24"/>
                <w:lang w:eastAsia="zh-CN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CESI仿宋-GB2312" w:cs="Times New Roman"/>
          <w:color w:val="000000"/>
          <w:spacing w:val="0"/>
          <w:sz w:val="32"/>
          <w:szCs w:val="32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lang w:val="en-US" w:eastAsia="zh-CN"/>
        </w:rPr>
        <w:t>达州市妇联2026年“家教伴成长 巴渠育英才”家庭教育系列活动目录</w:t>
      </w:r>
    </w:p>
    <w:bookmarkEnd w:id="1"/>
    <w:p/>
    <w:sectPr>
      <w:pgSz w:w="16838" w:h="11906" w:orient="landscape"/>
      <w:pgMar w:top="1134" w:right="1134" w:bottom="1134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CCFD51"/>
    <w:multiLevelType w:val="singleLevel"/>
    <w:tmpl w:val="52CCFD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F90B1"/>
    <w:rsid w:val="3FBF9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hint="eastAsi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hint="eastAsi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2026-03-16T11:18:00Z</dcterms:created>
  <dc:creator>把夜   熬成破晓</dc:creator>
  <cp:lastModifiedBy>把夜   熬成破晓</cp:lastModifiedBy>
  <dcterms:modified xsi:type="dcterms:W3CDTF">2026-03-16T11:19:05Z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